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5769" w14:textId="77777777" w:rsidR="00BA581A" w:rsidRDefault="00BA581A">
      <w:pPr>
        <w:spacing w:after="0" w:line="240" w:lineRule="auto"/>
        <w:rPr>
          <w:rFonts w:ascii="Verdana" w:eastAsia="Verdana" w:hAnsi="Verdana" w:cs="Verdana"/>
          <w:sz w:val="20"/>
          <w:szCs w:val="20"/>
        </w:rPr>
      </w:pPr>
    </w:p>
    <w:p w14:paraId="31BB79CC" w14:textId="77777777" w:rsidR="00BA581A" w:rsidRPr="0057628D" w:rsidRDefault="00BA581A">
      <w:pPr>
        <w:spacing w:after="0" w:line="240" w:lineRule="auto"/>
        <w:rPr>
          <w:rFonts w:ascii="Arial" w:eastAsia="Verdana" w:hAnsi="Arial" w:cs="Arial"/>
          <w:sz w:val="28"/>
          <w:szCs w:val="28"/>
        </w:rPr>
      </w:pP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650"/>
      </w:tblGrid>
      <w:tr w:rsidR="00BA581A" w:rsidRPr="0057628D" w14:paraId="261E2A70" w14:textId="77777777" w:rsidTr="0057628D">
        <w:trPr>
          <w:trHeight w:val="350"/>
        </w:trPr>
        <w:tc>
          <w:tcPr>
            <w:tcW w:w="9805" w:type="dxa"/>
            <w:gridSpan w:val="2"/>
            <w:shd w:val="clear" w:color="auto" w:fill="000000"/>
          </w:tcPr>
          <w:p w14:paraId="003C5890" w14:textId="28786DC0" w:rsidR="00BA581A" w:rsidRPr="0057628D" w:rsidRDefault="00000000">
            <w:pPr>
              <w:spacing w:after="0" w:line="240" w:lineRule="auto"/>
              <w:rPr>
                <w:rFonts w:ascii="Arial" w:eastAsia="Verdana" w:hAnsi="Arial" w:cs="Arial"/>
                <w:b/>
                <w:sz w:val="28"/>
                <w:szCs w:val="28"/>
              </w:rPr>
            </w:pPr>
            <w:r w:rsidRPr="0057628D">
              <w:rPr>
                <w:rFonts w:ascii="Arial" w:eastAsia="Verdana" w:hAnsi="Arial" w:cs="Arial"/>
                <w:b/>
                <w:color w:val="FFFFFF"/>
                <w:sz w:val="28"/>
                <w:szCs w:val="28"/>
              </w:rPr>
              <w:t>TMCs Send to Customers</w:t>
            </w:r>
          </w:p>
        </w:tc>
      </w:tr>
      <w:tr w:rsidR="00BA581A" w:rsidRPr="0057628D" w14:paraId="0CB04F75" w14:textId="77777777" w:rsidTr="0057628D">
        <w:trPr>
          <w:trHeight w:val="590"/>
        </w:trPr>
        <w:tc>
          <w:tcPr>
            <w:tcW w:w="2155" w:type="dxa"/>
            <w:vAlign w:val="center"/>
          </w:tcPr>
          <w:p w14:paraId="6E4EBEE9" w14:textId="77777777" w:rsidR="00BA581A" w:rsidRPr="0057628D" w:rsidRDefault="00000000">
            <w:pPr>
              <w:spacing w:after="0" w:line="240" w:lineRule="auto"/>
              <w:rPr>
                <w:rFonts w:ascii="Arial" w:hAnsi="Arial" w:cs="Arial"/>
                <w:b/>
                <w:color w:val="000000"/>
                <w:sz w:val="28"/>
                <w:szCs w:val="28"/>
              </w:rPr>
            </w:pPr>
            <w:r w:rsidRPr="0057628D">
              <w:rPr>
                <w:rFonts w:ascii="Arial" w:hAnsi="Arial" w:cs="Arial"/>
                <w:b/>
                <w:color w:val="000000"/>
                <w:sz w:val="28"/>
                <w:szCs w:val="28"/>
              </w:rPr>
              <w:t>Subject Line</w:t>
            </w:r>
          </w:p>
          <w:p w14:paraId="5DFEF005" w14:textId="2F171825" w:rsidR="00BA581A" w:rsidRPr="0057628D" w:rsidRDefault="00BA581A">
            <w:pPr>
              <w:spacing w:after="0" w:line="240" w:lineRule="auto"/>
              <w:rPr>
                <w:rFonts w:ascii="Arial" w:eastAsia="Verdana" w:hAnsi="Arial" w:cs="Arial"/>
                <w:b/>
                <w:sz w:val="28"/>
                <w:szCs w:val="28"/>
              </w:rPr>
            </w:pPr>
          </w:p>
        </w:tc>
        <w:tc>
          <w:tcPr>
            <w:tcW w:w="7650" w:type="dxa"/>
          </w:tcPr>
          <w:p w14:paraId="184AE7EE" w14:textId="77777777" w:rsidR="00BA581A" w:rsidRPr="0057628D" w:rsidRDefault="00000000">
            <w:pPr>
              <w:spacing w:after="0" w:line="240" w:lineRule="auto"/>
              <w:rPr>
                <w:rFonts w:ascii="Arial" w:hAnsi="Arial" w:cs="Arial"/>
                <w:sz w:val="28"/>
                <w:szCs w:val="28"/>
              </w:rPr>
            </w:pPr>
            <w:r w:rsidRPr="0057628D">
              <w:rPr>
                <w:rFonts w:ascii="Arial" w:hAnsi="Arial" w:cs="Arial"/>
                <w:sz w:val="28"/>
                <w:szCs w:val="28"/>
              </w:rPr>
              <w:t>Improve compliance and control costs in one move</w:t>
            </w:r>
          </w:p>
        </w:tc>
      </w:tr>
      <w:tr w:rsidR="00BA581A" w:rsidRPr="0057628D" w14:paraId="40419BBD" w14:textId="77777777" w:rsidTr="0057628D">
        <w:trPr>
          <w:trHeight w:val="707"/>
        </w:trPr>
        <w:tc>
          <w:tcPr>
            <w:tcW w:w="2155" w:type="dxa"/>
            <w:vAlign w:val="center"/>
          </w:tcPr>
          <w:p w14:paraId="62E5059B" w14:textId="77777777" w:rsidR="00BA581A" w:rsidRPr="0057628D" w:rsidRDefault="00000000">
            <w:pPr>
              <w:spacing w:after="0" w:line="240" w:lineRule="auto"/>
              <w:rPr>
                <w:rFonts w:ascii="Arial" w:hAnsi="Arial" w:cs="Arial"/>
                <w:b/>
                <w:color w:val="000000"/>
                <w:sz w:val="28"/>
                <w:szCs w:val="28"/>
              </w:rPr>
            </w:pPr>
            <w:r w:rsidRPr="0057628D">
              <w:rPr>
                <w:rFonts w:ascii="Arial" w:hAnsi="Arial" w:cs="Arial"/>
                <w:b/>
                <w:color w:val="000000"/>
                <w:sz w:val="28"/>
                <w:szCs w:val="28"/>
              </w:rPr>
              <w:t>Pre-header</w:t>
            </w:r>
          </w:p>
          <w:p w14:paraId="0714FDCE" w14:textId="664AEF16" w:rsidR="00BA581A" w:rsidRPr="0057628D" w:rsidRDefault="00BA581A">
            <w:pPr>
              <w:spacing w:after="0" w:line="240" w:lineRule="auto"/>
              <w:rPr>
                <w:rFonts w:ascii="Arial" w:eastAsia="Verdana" w:hAnsi="Arial" w:cs="Arial"/>
                <w:sz w:val="28"/>
                <w:szCs w:val="28"/>
              </w:rPr>
            </w:pPr>
          </w:p>
        </w:tc>
        <w:tc>
          <w:tcPr>
            <w:tcW w:w="7650" w:type="dxa"/>
          </w:tcPr>
          <w:p w14:paraId="4B5969EE" w14:textId="77777777" w:rsidR="00BA581A" w:rsidRPr="0057628D" w:rsidRDefault="00000000">
            <w:pPr>
              <w:spacing w:after="0" w:line="240" w:lineRule="auto"/>
              <w:rPr>
                <w:rFonts w:ascii="Arial" w:hAnsi="Arial" w:cs="Arial"/>
                <w:sz w:val="28"/>
                <w:szCs w:val="28"/>
              </w:rPr>
            </w:pPr>
            <w:r w:rsidRPr="0057628D">
              <w:rPr>
                <w:rFonts w:ascii="Arial" w:hAnsi="Arial" w:cs="Arial"/>
                <w:sz w:val="28"/>
                <w:szCs w:val="28"/>
              </w:rPr>
              <w:t xml:space="preserve">The best user experience in corporate travel. </w:t>
            </w:r>
          </w:p>
        </w:tc>
      </w:tr>
      <w:tr w:rsidR="00BA581A" w:rsidRPr="0057628D" w14:paraId="172044D0" w14:textId="77777777" w:rsidTr="0057628D">
        <w:trPr>
          <w:trHeight w:val="647"/>
        </w:trPr>
        <w:tc>
          <w:tcPr>
            <w:tcW w:w="2155" w:type="dxa"/>
            <w:vAlign w:val="center"/>
          </w:tcPr>
          <w:p w14:paraId="3000780E" w14:textId="77777777" w:rsidR="00BA581A" w:rsidRPr="0057628D" w:rsidRDefault="00000000">
            <w:pPr>
              <w:spacing w:after="0" w:line="240" w:lineRule="auto"/>
              <w:rPr>
                <w:rFonts w:ascii="Arial" w:hAnsi="Arial" w:cs="Arial"/>
                <w:b/>
                <w:sz w:val="28"/>
                <w:szCs w:val="28"/>
              </w:rPr>
            </w:pPr>
            <w:r w:rsidRPr="0057628D">
              <w:rPr>
                <w:rFonts w:ascii="Arial" w:hAnsi="Arial" w:cs="Arial"/>
                <w:b/>
                <w:sz w:val="28"/>
                <w:szCs w:val="28"/>
              </w:rPr>
              <w:t>Graph 1:</w:t>
            </w:r>
          </w:p>
          <w:p w14:paraId="353BFD68" w14:textId="77777777" w:rsidR="00BA581A" w:rsidRPr="0057628D" w:rsidRDefault="00BA581A" w:rsidP="00674058">
            <w:pPr>
              <w:spacing w:after="0" w:line="240" w:lineRule="auto"/>
              <w:rPr>
                <w:rFonts w:ascii="Arial" w:hAnsi="Arial" w:cs="Arial"/>
                <w:sz w:val="28"/>
                <w:szCs w:val="28"/>
              </w:rPr>
            </w:pPr>
          </w:p>
        </w:tc>
        <w:tc>
          <w:tcPr>
            <w:tcW w:w="7650" w:type="dxa"/>
          </w:tcPr>
          <w:p w14:paraId="59753BC6" w14:textId="77777777"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With Etta Mobile, you get a versatile corporate travel platform that improves travel for your team while encouraging in-policy bookings, controlling costs, and optimizing duty of care. </w:t>
            </w:r>
          </w:p>
          <w:p w14:paraId="0182EF3A" w14:textId="77777777" w:rsidR="00BA581A" w:rsidRPr="0057628D" w:rsidRDefault="00BA581A">
            <w:pPr>
              <w:spacing w:after="0" w:line="240" w:lineRule="auto"/>
              <w:rPr>
                <w:rFonts w:ascii="Arial" w:hAnsi="Arial" w:cs="Arial"/>
                <w:sz w:val="28"/>
                <w:szCs w:val="28"/>
                <w:highlight w:val="white"/>
              </w:rPr>
            </w:pPr>
          </w:p>
        </w:tc>
      </w:tr>
      <w:tr w:rsidR="00BA581A" w:rsidRPr="0057628D" w14:paraId="57FA0B4B" w14:textId="77777777" w:rsidTr="0057628D">
        <w:trPr>
          <w:trHeight w:val="728"/>
        </w:trPr>
        <w:tc>
          <w:tcPr>
            <w:tcW w:w="2155" w:type="dxa"/>
            <w:vAlign w:val="center"/>
          </w:tcPr>
          <w:p w14:paraId="4BFC90A4" w14:textId="77777777" w:rsidR="00BA581A" w:rsidRPr="0057628D" w:rsidRDefault="00000000">
            <w:pPr>
              <w:spacing w:after="0" w:line="240" w:lineRule="auto"/>
              <w:rPr>
                <w:rFonts w:ascii="Arial" w:hAnsi="Arial" w:cs="Arial"/>
                <w:sz w:val="28"/>
                <w:szCs w:val="28"/>
              </w:rPr>
            </w:pPr>
            <w:r w:rsidRPr="0057628D">
              <w:rPr>
                <w:rFonts w:ascii="Arial" w:hAnsi="Arial" w:cs="Arial"/>
                <w:b/>
                <w:sz w:val="28"/>
                <w:szCs w:val="28"/>
              </w:rPr>
              <w:t>Graph 2</w:t>
            </w:r>
            <w:r w:rsidRPr="0057628D">
              <w:rPr>
                <w:rFonts w:ascii="Arial" w:hAnsi="Arial" w:cs="Arial"/>
                <w:sz w:val="28"/>
                <w:szCs w:val="28"/>
              </w:rPr>
              <w:t xml:space="preserve">: </w:t>
            </w:r>
          </w:p>
          <w:p w14:paraId="17146157" w14:textId="77777777" w:rsidR="00BA581A" w:rsidRPr="0057628D" w:rsidRDefault="00BA581A" w:rsidP="00674058">
            <w:pPr>
              <w:spacing w:after="0" w:line="240" w:lineRule="auto"/>
              <w:rPr>
                <w:rFonts w:ascii="Arial" w:hAnsi="Arial" w:cs="Arial"/>
                <w:b/>
                <w:sz w:val="28"/>
                <w:szCs w:val="28"/>
              </w:rPr>
            </w:pPr>
          </w:p>
        </w:tc>
        <w:tc>
          <w:tcPr>
            <w:tcW w:w="7650" w:type="dxa"/>
          </w:tcPr>
          <w:p w14:paraId="03E6F298" w14:textId="77777777"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When you let your travelers know about booking on Etta Mobile, you give them the key to better business travel. And with full control of the options they see, you’ll be able to guide their booking with none of the fuss of straying off policy. </w:t>
            </w:r>
          </w:p>
          <w:p w14:paraId="4DF5563C" w14:textId="77777777" w:rsidR="00BA581A" w:rsidRPr="0057628D" w:rsidRDefault="00000000">
            <w:pPr>
              <w:spacing w:after="0" w:line="240" w:lineRule="auto"/>
              <w:rPr>
                <w:rFonts w:ascii="Arial" w:hAnsi="Arial" w:cs="Arial"/>
                <w:sz w:val="28"/>
                <w:szCs w:val="28"/>
                <w:highlight w:val="white"/>
              </w:rPr>
            </w:pPr>
            <w:r w:rsidRPr="0057628D">
              <w:rPr>
                <w:rFonts w:ascii="Arial" w:hAnsi="Arial" w:cs="Arial"/>
                <w:sz w:val="28"/>
                <w:szCs w:val="28"/>
                <w:highlight w:val="white"/>
              </w:rPr>
              <w:t xml:space="preserve"> </w:t>
            </w:r>
          </w:p>
        </w:tc>
      </w:tr>
      <w:tr w:rsidR="00BA581A" w:rsidRPr="0057628D" w14:paraId="4D607500" w14:textId="77777777" w:rsidTr="0057628D">
        <w:tc>
          <w:tcPr>
            <w:tcW w:w="2155" w:type="dxa"/>
          </w:tcPr>
          <w:p w14:paraId="2E9031BC" w14:textId="77777777" w:rsidR="00BA581A" w:rsidRPr="0057628D" w:rsidRDefault="00000000">
            <w:pPr>
              <w:spacing w:after="0" w:line="240" w:lineRule="auto"/>
              <w:rPr>
                <w:rFonts w:ascii="Arial" w:hAnsi="Arial" w:cs="Arial"/>
                <w:sz w:val="28"/>
                <w:szCs w:val="28"/>
              </w:rPr>
            </w:pPr>
            <w:r w:rsidRPr="0057628D">
              <w:rPr>
                <w:rFonts w:ascii="Arial" w:hAnsi="Arial" w:cs="Arial"/>
                <w:b/>
                <w:sz w:val="28"/>
                <w:szCs w:val="28"/>
              </w:rPr>
              <w:t>CTA</w:t>
            </w:r>
            <w:r w:rsidRPr="0057628D">
              <w:rPr>
                <w:rFonts w:ascii="Arial" w:hAnsi="Arial" w:cs="Arial"/>
                <w:sz w:val="28"/>
                <w:szCs w:val="28"/>
              </w:rPr>
              <w:t xml:space="preserve"> </w:t>
            </w:r>
          </w:p>
          <w:p w14:paraId="6CD0CBF1" w14:textId="63C314ED" w:rsidR="00BA581A" w:rsidRPr="0057628D" w:rsidRDefault="00BA581A">
            <w:pPr>
              <w:spacing w:after="0" w:line="240" w:lineRule="auto"/>
              <w:rPr>
                <w:rFonts w:ascii="Arial" w:eastAsia="Verdana" w:hAnsi="Arial" w:cs="Arial"/>
                <w:sz w:val="28"/>
                <w:szCs w:val="28"/>
              </w:rPr>
            </w:pPr>
          </w:p>
        </w:tc>
        <w:tc>
          <w:tcPr>
            <w:tcW w:w="7650" w:type="dxa"/>
          </w:tcPr>
          <w:p w14:paraId="212CC3CE" w14:textId="336AC85C" w:rsidR="00BA581A" w:rsidRPr="0057628D" w:rsidRDefault="00000000">
            <w:pPr>
              <w:spacing w:after="0" w:line="240" w:lineRule="auto"/>
              <w:rPr>
                <w:rFonts w:ascii="Arial" w:hAnsi="Arial" w:cs="Arial"/>
                <w:sz w:val="28"/>
                <w:szCs w:val="28"/>
              </w:rPr>
            </w:pPr>
            <w:r w:rsidRPr="0057628D">
              <w:rPr>
                <w:rFonts w:ascii="Arial" w:hAnsi="Arial" w:cs="Arial"/>
                <w:sz w:val="28"/>
                <w:szCs w:val="28"/>
              </w:rPr>
              <w:t xml:space="preserve">Get </w:t>
            </w:r>
            <w:r w:rsidR="0057628D" w:rsidRPr="0057628D">
              <w:rPr>
                <w:rFonts w:ascii="Arial" w:hAnsi="Arial" w:cs="Arial"/>
                <w:sz w:val="28"/>
                <w:szCs w:val="28"/>
              </w:rPr>
              <w:t xml:space="preserve">My Etta Mobile </w:t>
            </w:r>
            <w:r w:rsidR="0057628D">
              <w:rPr>
                <w:rFonts w:ascii="Arial" w:hAnsi="Arial" w:cs="Arial"/>
                <w:sz w:val="28"/>
                <w:szCs w:val="28"/>
              </w:rPr>
              <w:t xml:space="preserve">Activation </w:t>
            </w:r>
            <w:r w:rsidR="0057628D" w:rsidRPr="0057628D">
              <w:rPr>
                <w:rFonts w:ascii="Arial" w:hAnsi="Arial" w:cs="Arial"/>
                <w:sz w:val="28"/>
                <w:szCs w:val="28"/>
              </w:rPr>
              <w:t xml:space="preserve">Kit </w:t>
            </w:r>
          </w:p>
        </w:tc>
      </w:tr>
      <w:tr w:rsidR="00BA581A" w:rsidRPr="0057628D" w14:paraId="726CB692" w14:textId="77777777" w:rsidTr="0057628D">
        <w:trPr>
          <w:trHeight w:val="309"/>
        </w:trPr>
        <w:tc>
          <w:tcPr>
            <w:tcW w:w="2155" w:type="dxa"/>
          </w:tcPr>
          <w:p w14:paraId="08755F90" w14:textId="77777777" w:rsidR="00BA581A" w:rsidRPr="0057628D" w:rsidRDefault="00000000">
            <w:pPr>
              <w:spacing w:after="0" w:line="240" w:lineRule="auto"/>
              <w:rPr>
                <w:rFonts w:ascii="Arial" w:hAnsi="Arial" w:cs="Arial"/>
                <w:b/>
                <w:sz w:val="28"/>
                <w:szCs w:val="28"/>
              </w:rPr>
            </w:pPr>
            <w:r w:rsidRPr="0057628D">
              <w:rPr>
                <w:rFonts w:ascii="Arial" w:hAnsi="Arial" w:cs="Arial"/>
                <w:b/>
                <w:sz w:val="28"/>
                <w:szCs w:val="28"/>
              </w:rPr>
              <w:t>CTA URL</w:t>
            </w:r>
          </w:p>
          <w:p w14:paraId="19DFD3A2" w14:textId="4E06C48E" w:rsidR="00BA581A" w:rsidRPr="0057628D" w:rsidRDefault="00BA581A">
            <w:pPr>
              <w:spacing w:after="0" w:line="240" w:lineRule="auto"/>
              <w:rPr>
                <w:rFonts w:ascii="Arial" w:hAnsi="Arial" w:cs="Arial"/>
                <w:sz w:val="28"/>
                <w:szCs w:val="28"/>
              </w:rPr>
            </w:pPr>
          </w:p>
        </w:tc>
        <w:tc>
          <w:tcPr>
            <w:tcW w:w="7650" w:type="dxa"/>
          </w:tcPr>
          <w:p w14:paraId="0CAFD552" w14:textId="26C4A7BB" w:rsidR="00BA581A" w:rsidRPr="0057628D" w:rsidRDefault="0057628D">
            <w:pPr>
              <w:spacing w:after="0" w:line="240" w:lineRule="auto"/>
              <w:rPr>
                <w:rFonts w:ascii="Arial" w:hAnsi="Arial" w:cs="Arial"/>
                <w:sz w:val="28"/>
                <w:szCs w:val="28"/>
              </w:rPr>
            </w:pPr>
            <w:hyperlink r:id="rId8" w:history="1">
              <w:r w:rsidRPr="0057628D">
                <w:rPr>
                  <w:rStyle w:val="Hyperlink"/>
                  <w:rFonts w:ascii="Arial" w:hAnsi="Arial" w:cs="Arial"/>
                  <w:sz w:val="28"/>
                  <w:szCs w:val="28"/>
                </w:rPr>
                <w:t>https://deemadmin.atlassian.net/wiki/spaces/EN/pages/1224736785/Etta+Resources+Direct+Customers</w:t>
              </w:r>
            </w:hyperlink>
          </w:p>
          <w:p w14:paraId="3AC6A9CB" w14:textId="3ABD5698" w:rsidR="0057628D" w:rsidRPr="0057628D" w:rsidRDefault="0057628D">
            <w:pPr>
              <w:spacing w:after="0" w:line="240" w:lineRule="auto"/>
              <w:rPr>
                <w:rFonts w:ascii="Arial" w:hAnsi="Arial" w:cs="Arial"/>
                <w:sz w:val="28"/>
                <w:szCs w:val="28"/>
              </w:rPr>
            </w:pPr>
          </w:p>
        </w:tc>
      </w:tr>
    </w:tbl>
    <w:p w14:paraId="4FA4F979" w14:textId="77777777" w:rsidR="00BA581A" w:rsidRDefault="00BA581A">
      <w:pPr>
        <w:spacing w:after="0" w:line="240" w:lineRule="auto"/>
        <w:rPr>
          <w:rFonts w:ascii="Verdana" w:eastAsia="Verdana" w:hAnsi="Verdana" w:cs="Verdana"/>
          <w:sz w:val="20"/>
          <w:szCs w:val="20"/>
        </w:rPr>
      </w:pPr>
    </w:p>
    <w:sectPr w:rsidR="00BA581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D60E" w14:textId="77777777" w:rsidR="004B792A" w:rsidRDefault="004B792A">
      <w:pPr>
        <w:spacing w:after="0" w:line="240" w:lineRule="auto"/>
      </w:pPr>
      <w:r>
        <w:separator/>
      </w:r>
    </w:p>
  </w:endnote>
  <w:endnote w:type="continuationSeparator" w:id="0">
    <w:p w14:paraId="3E9A8A2B" w14:textId="77777777" w:rsidR="004B792A" w:rsidRDefault="004B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2DDE" w14:textId="77777777" w:rsidR="004B792A" w:rsidRDefault="004B792A">
      <w:pPr>
        <w:spacing w:after="0" w:line="240" w:lineRule="auto"/>
      </w:pPr>
      <w:r>
        <w:separator/>
      </w:r>
    </w:p>
  </w:footnote>
  <w:footnote w:type="continuationSeparator" w:id="0">
    <w:p w14:paraId="1B2ADBA1" w14:textId="77777777" w:rsidR="004B792A" w:rsidRDefault="004B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ECB" w14:textId="77777777" w:rsidR="00BA581A" w:rsidRDefault="00000000">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rFonts w:ascii="Calibri" w:eastAsia="Calibri" w:hAnsi="Calibri" w:cs="Calibri"/>
        <w:noProof/>
        <w:color w:val="000000"/>
      </w:rPr>
      <w:drawing>
        <wp:inline distT="0" distB="0" distL="0" distR="0" wp14:anchorId="5FD8E223" wp14:editId="1E685121">
          <wp:extent cx="1278363" cy="340896"/>
          <wp:effectExtent l="0" t="0" r="0" b="0"/>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278363" cy="340896"/>
                  </a:xfrm>
                  <a:prstGeom prst="rect">
                    <a:avLst/>
                  </a:prstGeom>
                  <a:ln/>
                </pic:spPr>
              </pic:pic>
            </a:graphicData>
          </a:graphic>
        </wp:inline>
      </w:drawing>
    </w:r>
    <w:r>
      <w:rPr>
        <w:rFonts w:ascii="Calibri" w:eastAsia="Calibri" w:hAnsi="Calibri" w:cs="Calibri"/>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64"/>
    <w:multiLevelType w:val="multilevel"/>
    <w:tmpl w:val="B33A5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50847"/>
    <w:multiLevelType w:val="multilevel"/>
    <w:tmpl w:val="61CEA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D251B"/>
    <w:multiLevelType w:val="multilevel"/>
    <w:tmpl w:val="4748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6986318">
    <w:abstractNumId w:val="2"/>
  </w:num>
  <w:num w:numId="2" w16cid:durableId="641083297">
    <w:abstractNumId w:val="1"/>
  </w:num>
  <w:num w:numId="3" w16cid:durableId="9424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1A"/>
    <w:rsid w:val="000A499B"/>
    <w:rsid w:val="004B792A"/>
    <w:rsid w:val="0057628D"/>
    <w:rsid w:val="00674058"/>
    <w:rsid w:val="00BA581A"/>
    <w:rsid w:val="00C7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D7C1"/>
  <w15:docId w15:val="{3F1472F3-4087-1142-972D-F4A73C27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91"/>
    <w:rPr>
      <w:rFonts w:asciiTheme="minorHAnsi" w:eastAsiaTheme="minorEastAsia" w:hAnsiTheme="minorHAnsi" w:cstheme="minorBidi"/>
      <w:lang w:eastAsia="zh-CN" w:bidi="he-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unhideWhenUsed/>
    <w:rsid w:val="00C74C91"/>
    <w:rPr>
      <w:rFonts w:asciiTheme="minorHAnsi" w:eastAsiaTheme="minorEastAsia" w:hAnsiTheme="minorHAnsi" w:cstheme="minorBidi"/>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91"/>
    <w:rPr>
      <w:rFonts w:asciiTheme="minorHAnsi" w:eastAsiaTheme="minorEastAsia" w:hAnsiTheme="minorHAnsi" w:cstheme="minorBidi"/>
      <w:sz w:val="22"/>
      <w:szCs w:val="22"/>
      <w:lang w:eastAsia="zh-CN" w:bidi="he-IL"/>
    </w:rPr>
  </w:style>
  <w:style w:type="paragraph" w:styleId="Footer">
    <w:name w:val="footer"/>
    <w:basedOn w:val="Normal"/>
    <w:link w:val="FooterChar"/>
    <w:uiPriority w:val="99"/>
    <w:unhideWhenUsed/>
    <w:rsid w:val="00C7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91"/>
    <w:rPr>
      <w:rFonts w:asciiTheme="minorHAnsi" w:eastAsiaTheme="minorEastAsia" w:hAnsiTheme="minorHAnsi" w:cstheme="minorBidi"/>
      <w:sz w:val="22"/>
      <w:szCs w:val="22"/>
      <w:lang w:eastAsia="zh-CN" w:bidi="he-IL"/>
    </w:rPr>
  </w:style>
  <w:style w:type="paragraph" w:styleId="BalloonText">
    <w:name w:val="Balloon Text"/>
    <w:basedOn w:val="Normal"/>
    <w:link w:val="BalloonTextChar"/>
    <w:uiPriority w:val="99"/>
    <w:semiHidden/>
    <w:unhideWhenUsed/>
    <w:rsid w:val="000843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313"/>
    <w:rPr>
      <w:rFonts w:ascii="Times New Roman" w:eastAsiaTheme="minorEastAsia" w:hAnsi="Times New Roman" w:cs="Times New Roman"/>
      <w:sz w:val="18"/>
      <w:szCs w:val="18"/>
      <w:lang w:eastAsia="zh-CN" w:bidi="he-IL"/>
    </w:rPr>
  </w:style>
  <w:style w:type="character" w:styleId="Hyperlink">
    <w:name w:val="Hyperlink"/>
    <w:basedOn w:val="DefaultParagraphFont"/>
    <w:uiPriority w:val="99"/>
    <w:unhideWhenUsed/>
    <w:rsid w:val="00637750"/>
    <w:rPr>
      <w:color w:val="0563C1" w:themeColor="hyperlink"/>
      <w:u w:val="single"/>
    </w:rPr>
  </w:style>
  <w:style w:type="character" w:styleId="FollowedHyperlink">
    <w:name w:val="FollowedHyperlink"/>
    <w:basedOn w:val="DefaultParagraphFont"/>
    <w:uiPriority w:val="99"/>
    <w:semiHidden/>
    <w:unhideWhenUsed/>
    <w:rsid w:val="0063775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9637B"/>
    <w:pPr>
      <w:ind w:left="720"/>
      <w:contextualSpacing/>
    </w:pPr>
  </w:style>
  <w:style w:type="character" w:styleId="UnresolvedMention">
    <w:name w:val="Unresolved Mention"/>
    <w:basedOn w:val="DefaultParagraphFont"/>
    <w:uiPriority w:val="99"/>
    <w:semiHidden/>
    <w:unhideWhenUsed/>
    <w:rsid w:val="00CC19F3"/>
    <w:rPr>
      <w:color w:val="605E5C"/>
      <w:shd w:val="clear" w:color="auto" w:fill="E1DFDD"/>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emadmin.atlassian.net/wiki/spaces/EN/pages/1224736785/Etta+Resources+Direct+Custom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lKzvRMJtCAfwtuBqhmsXTtnQ==">AMUW2mXD//auXtRMqVF5dxyefCXvBplIx2RN6AeqsCoLh9aE/FJJj/27SM5cg3Gqyi9GQF2fz2vraTXR33EkNf/Ko0+93MupDKsp6BqDa+2QmdBBJZ4XqE4=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717</Characters>
  <Application>Microsoft Office Word</Application>
  <DocSecurity>0</DocSecurity>
  <Lines>39</Lines>
  <Paragraphs>26</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Brandon</dc:creator>
  <cp:lastModifiedBy>My Phung</cp:lastModifiedBy>
  <cp:revision>4</cp:revision>
  <dcterms:created xsi:type="dcterms:W3CDTF">2022-10-11T18:30:00Z</dcterms:created>
  <dcterms:modified xsi:type="dcterms:W3CDTF">2022-10-11T18:42:00Z</dcterms:modified>
</cp:coreProperties>
</file>