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5769" w14:textId="77777777" w:rsidR="00BA581A" w:rsidRDefault="00BA581A">
      <w:pPr>
        <w:spacing w:after="0" w:line="240" w:lineRule="auto"/>
        <w:rPr>
          <w:rFonts w:ascii="Verdana" w:eastAsia="Verdana" w:hAnsi="Verdana" w:cs="Verdana"/>
          <w:sz w:val="20"/>
          <w:szCs w:val="20"/>
        </w:rPr>
      </w:pPr>
    </w:p>
    <w:p w14:paraId="31BB79CC" w14:textId="77777777" w:rsidR="00BA581A" w:rsidRPr="0057628D" w:rsidRDefault="00BA581A">
      <w:pPr>
        <w:spacing w:after="0" w:line="240" w:lineRule="auto"/>
        <w:rPr>
          <w:rFonts w:ascii="Arial" w:eastAsia="Verdana" w:hAnsi="Arial" w:cs="Arial"/>
          <w:sz w:val="28"/>
          <w:szCs w:val="28"/>
        </w:rPr>
      </w:pPr>
    </w:p>
    <w:tbl>
      <w:tblPr>
        <w:tblStyle w:val="a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650"/>
      </w:tblGrid>
      <w:tr w:rsidR="00BA581A" w:rsidRPr="0057628D" w14:paraId="261E2A70" w14:textId="77777777" w:rsidTr="0057628D">
        <w:trPr>
          <w:trHeight w:val="350"/>
        </w:trPr>
        <w:tc>
          <w:tcPr>
            <w:tcW w:w="9805" w:type="dxa"/>
            <w:gridSpan w:val="2"/>
            <w:shd w:val="clear" w:color="auto" w:fill="000000"/>
          </w:tcPr>
          <w:p w14:paraId="003C5890" w14:textId="28786DC0" w:rsidR="00BA581A" w:rsidRPr="0057628D" w:rsidRDefault="00000000">
            <w:pPr>
              <w:spacing w:after="0" w:line="240" w:lineRule="auto"/>
              <w:rPr>
                <w:rFonts w:ascii="Arial" w:eastAsia="Verdana" w:hAnsi="Arial" w:cs="Arial"/>
                <w:b/>
                <w:sz w:val="28"/>
                <w:szCs w:val="28"/>
              </w:rPr>
            </w:pPr>
            <w:r w:rsidRPr="0057628D">
              <w:rPr>
                <w:rFonts w:ascii="Arial" w:eastAsia="Verdana" w:hAnsi="Arial" w:cs="Arial"/>
                <w:b/>
                <w:color w:val="FFFFFF"/>
                <w:sz w:val="28"/>
                <w:szCs w:val="28"/>
              </w:rPr>
              <w:t>TMCs Send to Customers</w:t>
            </w:r>
          </w:p>
        </w:tc>
      </w:tr>
      <w:tr w:rsidR="00BA581A" w:rsidRPr="0057628D" w14:paraId="0CB04F75" w14:textId="77777777" w:rsidTr="0057628D">
        <w:trPr>
          <w:trHeight w:val="590"/>
        </w:trPr>
        <w:tc>
          <w:tcPr>
            <w:tcW w:w="2155" w:type="dxa"/>
            <w:vAlign w:val="center"/>
          </w:tcPr>
          <w:p w14:paraId="6E4EBEE9" w14:textId="77777777" w:rsidR="00BA581A" w:rsidRPr="0057628D" w:rsidRDefault="00000000">
            <w:pPr>
              <w:spacing w:after="0" w:line="240" w:lineRule="auto"/>
              <w:rPr>
                <w:rFonts w:ascii="Arial" w:hAnsi="Arial" w:cs="Arial"/>
                <w:b/>
                <w:color w:val="000000"/>
                <w:sz w:val="28"/>
                <w:szCs w:val="28"/>
              </w:rPr>
            </w:pPr>
            <w:r w:rsidRPr="0057628D">
              <w:rPr>
                <w:rFonts w:ascii="Arial" w:hAnsi="Arial" w:cs="Arial"/>
                <w:b/>
                <w:color w:val="000000"/>
                <w:sz w:val="28"/>
                <w:szCs w:val="28"/>
              </w:rPr>
              <w:t>Subject Line</w:t>
            </w:r>
          </w:p>
          <w:p w14:paraId="5DFEF005" w14:textId="2F171825" w:rsidR="00BA581A" w:rsidRPr="0057628D" w:rsidRDefault="00BA581A">
            <w:pPr>
              <w:spacing w:after="0" w:line="240" w:lineRule="auto"/>
              <w:rPr>
                <w:rFonts w:ascii="Arial" w:eastAsia="Verdana" w:hAnsi="Arial" w:cs="Arial"/>
                <w:b/>
                <w:sz w:val="28"/>
                <w:szCs w:val="28"/>
              </w:rPr>
            </w:pPr>
          </w:p>
        </w:tc>
        <w:tc>
          <w:tcPr>
            <w:tcW w:w="7650" w:type="dxa"/>
          </w:tcPr>
          <w:p w14:paraId="184AE7EE" w14:textId="77777777" w:rsidR="00BA581A" w:rsidRPr="0057628D" w:rsidRDefault="00000000">
            <w:pPr>
              <w:spacing w:after="0" w:line="240" w:lineRule="auto"/>
              <w:rPr>
                <w:rFonts w:ascii="Arial" w:hAnsi="Arial" w:cs="Arial"/>
                <w:sz w:val="28"/>
                <w:szCs w:val="28"/>
              </w:rPr>
            </w:pPr>
            <w:r w:rsidRPr="0057628D">
              <w:rPr>
                <w:rFonts w:ascii="Arial" w:hAnsi="Arial" w:cs="Arial"/>
                <w:sz w:val="28"/>
                <w:szCs w:val="28"/>
              </w:rPr>
              <w:t>Improve compliance and control costs in one move</w:t>
            </w:r>
          </w:p>
        </w:tc>
      </w:tr>
      <w:tr w:rsidR="00BA581A" w:rsidRPr="0057628D" w14:paraId="40419BBD" w14:textId="77777777" w:rsidTr="0057628D">
        <w:trPr>
          <w:trHeight w:val="707"/>
        </w:trPr>
        <w:tc>
          <w:tcPr>
            <w:tcW w:w="2155" w:type="dxa"/>
            <w:vAlign w:val="center"/>
          </w:tcPr>
          <w:p w14:paraId="62E5059B" w14:textId="77777777" w:rsidR="00BA581A" w:rsidRPr="0057628D" w:rsidRDefault="00000000">
            <w:pPr>
              <w:spacing w:after="0" w:line="240" w:lineRule="auto"/>
              <w:rPr>
                <w:rFonts w:ascii="Arial" w:hAnsi="Arial" w:cs="Arial"/>
                <w:b/>
                <w:color w:val="000000"/>
                <w:sz w:val="28"/>
                <w:szCs w:val="28"/>
              </w:rPr>
            </w:pPr>
            <w:r w:rsidRPr="0057628D">
              <w:rPr>
                <w:rFonts w:ascii="Arial" w:hAnsi="Arial" w:cs="Arial"/>
                <w:b/>
                <w:color w:val="000000"/>
                <w:sz w:val="28"/>
                <w:szCs w:val="28"/>
              </w:rPr>
              <w:t>Pre-header</w:t>
            </w:r>
          </w:p>
          <w:p w14:paraId="0714FDCE" w14:textId="664AEF16" w:rsidR="00BA581A" w:rsidRPr="0057628D" w:rsidRDefault="00BA581A">
            <w:pPr>
              <w:spacing w:after="0" w:line="240" w:lineRule="auto"/>
              <w:rPr>
                <w:rFonts w:ascii="Arial" w:eastAsia="Verdana" w:hAnsi="Arial" w:cs="Arial"/>
                <w:sz w:val="28"/>
                <w:szCs w:val="28"/>
              </w:rPr>
            </w:pPr>
          </w:p>
        </w:tc>
        <w:tc>
          <w:tcPr>
            <w:tcW w:w="7650" w:type="dxa"/>
          </w:tcPr>
          <w:p w14:paraId="4B5969EE" w14:textId="77777777" w:rsidR="00BA581A" w:rsidRPr="0057628D" w:rsidRDefault="00000000">
            <w:pPr>
              <w:spacing w:after="0" w:line="240" w:lineRule="auto"/>
              <w:rPr>
                <w:rFonts w:ascii="Arial" w:hAnsi="Arial" w:cs="Arial"/>
                <w:sz w:val="28"/>
                <w:szCs w:val="28"/>
              </w:rPr>
            </w:pPr>
            <w:r w:rsidRPr="0057628D">
              <w:rPr>
                <w:rFonts w:ascii="Arial" w:hAnsi="Arial" w:cs="Arial"/>
                <w:sz w:val="28"/>
                <w:szCs w:val="28"/>
              </w:rPr>
              <w:t xml:space="preserve">The best user experience in corporate travel. </w:t>
            </w:r>
          </w:p>
        </w:tc>
      </w:tr>
      <w:tr w:rsidR="00BA581A" w:rsidRPr="0057628D" w14:paraId="172044D0" w14:textId="77777777" w:rsidTr="0057628D">
        <w:trPr>
          <w:trHeight w:val="647"/>
        </w:trPr>
        <w:tc>
          <w:tcPr>
            <w:tcW w:w="2155" w:type="dxa"/>
            <w:vAlign w:val="center"/>
          </w:tcPr>
          <w:p w14:paraId="3000780E" w14:textId="77777777" w:rsidR="00BA581A" w:rsidRPr="0057628D" w:rsidRDefault="00000000">
            <w:pPr>
              <w:spacing w:after="0" w:line="240" w:lineRule="auto"/>
              <w:rPr>
                <w:rFonts w:ascii="Arial" w:hAnsi="Arial" w:cs="Arial"/>
                <w:b/>
                <w:sz w:val="28"/>
                <w:szCs w:val="28"/>
              </w:rPr>
            </w:pPr>
            <w:r w:rsidRPr="0057628D">
              <w:rPr>
                <w:rFonts w:ascii="Arial" w:hAnsi="Arial" w:cs="Arial"/>
                <w:b/>
                <w:sz w:val="28"/>
                <w:szCs w:val="28"/>
              </w:rPr>
              <w:t>Graph 1:</w:t>
            </w:r>
          </w:p>
          <w:p w14:paraId="353BFD68" w14:textId="77777777" w:rsidR="00BA581A" w:rsidRPr="0057628D" w:rsidRDefault="00BA581A" w:rsidP="00674058">
            <w:pPr>
              <w:spacing w:after="0" w:line="240" w:lineRule="auto"/>
              <w:rPr>
                <w:rFonts w:ascii="Arial" w:hAnsi="Arial" w:cs="Arial"/>
                <w:sz w:val="28"/>
                <w:szCs w:val="28"/>
              </w:rPr>
            </w:pPr>
          </w:p>
        </w:tc>
        <w:tc>
          <w:tcPr>
            <w:tcW w:w="7650" w:type="dxa"/>
          </w:tcPr>
          <w:p w14:paraId="59753BC6" w14:textId="06B00DCF" w:rsidR="00BA581A" w:rsidRPr="0057628D" w:rsidRDefault="00000000">
            <w:pPr>
              <w:spacing w:after="0" w:line="240" w:lineRule="auto"/>
              <w:rPr>
                <w:rFonts w:ascii="Arial" w:hAnsi="Arial" w:cs="Arial"/>
                <w:sz w:val="28"/>
                <w:szCs w:val="28"/>
                <w:highlight w:val="white"/>
              </w:rPr>
            </w:pPr>
            <w:r w:rsidRPr="0057628D">
              <w:rPr>
                <w:rFonts w:ascii="Arial" w:hAnsi="Arial" w:cs="Arial"/>
                <w:sz w:val="28"/>
                <w:szCs w:val="28"/>
                <w:highlight w:val="white"/>
              </w:rPr>
              <w:t xml:space="preserve">With </w:t>
            </w:r>
            <w:r w:rsidR="00BA2ED9">
              <w:rPr>
                <w:rFonts w:ascii="Arial" w:hAnsi="Arial" w:cs="Arial"/>
                <w:sz w:val="28"/>
                <w:szCs w:val="28"/>
                <w:highlight w:val="white"/>
              </w:rPr>
              <w:t xml:space="preserve">Deem </w:t>
            </w:r>
            <w:r w:rsidRPr="0057628D">
              <w:rPr>
                <w:rFonts w:ascii="Arial" w:hAnsi="Arial" w:cs="Arial"/>
                <w:sz w:val="28"/>
                <w:szCs w:val="28"/>
                <w:highlight w:val="white"/>
              </w:rPr>
              <w:t xml:space="preserve">Mobile, you get a versatile corporate travel platform that improves travel for your team while encouraging in-policy bookings, controlling costs, and optimizing duty of care. </w:t>
            </w:r>
          </w:p>
          <w:p w14:paraId="0182EF3A" w14:textId="77777777" w:rsidR="00BA581A" w:rsidRPr="0057628D" w:rsidRDefault="00BA581A">
            <w:pPr>
              <w:spacing w:after="0" w:line="240" w:lineRule="auto"/>
              <w:rPr>
                <w:rFonts w:ascii="Arial" w:hAnsi="Arial" w:cs="Arial"/>
                <w:sz w:val="28"/>
                <w:szCs w:val="28"/>
                <w:highlight w:val="white"/>
              </w:rPr>
            </w:pPr>
          </w:p>
        </w:tc>
      </w:tr>
      <w:tr w:rsidR="00BA581A" w:rsidRPr="0057628D" w14:paraId="57FA0B4B" w14:textId="77777777" w:rsidTr="0057628D">
        <w:trPr>
          <w:trHeight w:val="728"/>
        </w:trPr>
        <w:tc>
          <w:tcPr>
            <w:tcW w:w="2155" w:type="dxa"/>
            <w:vAlign w:val="center"/>
          </w:tcPr>
          <w:p w14:paraId="4BFC90A4" w14:textId="77777777" w:rsidR="00BA581A" w:rsidRPr="0057628D" w:rsidRDefault="00000000">
            <w:pPr>
              <w:spacing w:after="0" w:line="240" w:lineRule="auto"/>
              <w:rPr>
                <w:rFonts w:ascii="Arial" w:hAnsi="Arial" w:cs="Arial"/>
                <w:sz w:val="28"/>
                <w:szCs w:val="28"/>
              </w:rPr>
            </w:pPr>
            <w:r w:rsidRPr="0057628D">
              <w:rPr>
                <w:rFonts w:ascii="Arial" w:hAnsi="Arial" w:cs="Arial"/>
                <w:b/>
                <w:sz w:val="28"/>
                <w:szCs w:val="28"/>
              </w:rPr>
              <w:t>Graph 2</w:t>
            </w:r>
            <w:r w:rsidRPr="0057628D">
              <w:rPr>
                <w:rFonts w:ascii="Arial" w:hAnsi="Arial" w:cs="Arial"/>
                <w:sz w:val="28"/>
                <w:szCs w:val="28"/>
              </w:rPr>
              <w:t xml:space="preserve">: </w:t>
            </w:r>
          </w:p>
          <w:p w14:paraId="17146157" w14:textId="77777777" w:rsidR="00BA581A" w:rsidRPr="0057628D" w:rsidRDefault="00BA581A" w:rsidP="00674058">
            <w:pPr>
              <w:spacing w:after="0" w:line="240" w:lineRule="auto"/>
              <w:rPr>
                <w:rFonts w:ascii="Arial" w:hAnsi="Arial" w:cs="Arial"/>
                <w:b/>
                <w:sz w:val="28"/>
                <w:szCs w:val="28"/>
              </w:rPr>
            </w:pPr>
          </w:p>
        </w:tc>
        <w:tc>
          <w:tcPr>
            <w:tcW w:w="7650" w:type="dxa"/>
          </w:tcPr>
          <w:p w14:paraId="03E6F298" w14:textId="2C27D454" w:rsidR="00BA581A" w:rsidRPr="0057628D" w:rsidRDefault="00000000">
            <w:pPr>
              <w:spacing w:after="0" w:line="240" w:lineRule="auto"/>
              <w:rPr>
                <w:rFonts w:ascii="Arial" w:hAnsi="Arial" w:cs="Arial"/>
                <w:sz w:val="28"/>
                <w:szCs w:val="28"/>
                <w:highlight w:val="white"/>
              </w:rPr>
            </w:pPr>
            <w:r w:rsidRPr="0057628D">
              <w:rPr>
                <w:rFonts w:ascii="Arial" w:hAnsi="Arial" w:cs="Arial"/>
                <w:sz w:val="28"/>
                <w:szCs w:val="28"/>
                <w:highlight w:val="white"/>
              </w:rPr>
              <w:t xml:space="preserve">When you let your travelers know about booking on </w:t>
            </w:r>
            <w:r w:rsidR="00BA2ED9">
              <w:rPr>
                <w:rFonts w:ascii="Arial" w:hAnsi="Arial" w:cs="Arial"/>
                <w:sz w:val="28"/>
                <w:szCs w:val="28"/>
                <w:highlight w:val="white"/>
              </w:rPr>
              <w:t xml:space="preserve">Deem </w:t>
            </w:r>
            <w:r w:rsidRPr="0057628D">
              <w:rPr>
                <w:rFonts w:ascii="Arial" w:hAnsi="Arial" w:cs="Arial"/>
                <w:sz w:val="28"/>
                <w:szCs w:val="28"/>
                <w:highlight w:val="white"/>
              </w:rPr>
              <w:t xml:space="preserve">Mobile, you give them the key to better business travel. And with full control of the options they see, you’ll be able to guide their booking with none of the fuss of straying off policy. </w:t>
            </w:r>
          </w:p>
          <w:p w14:paraId="4DF5563C" w14:textId="77777777" w:rsidR="00BA581A" w:rsidRPr="0057628D" w:rsidRDefault="00000000">
            <w:pPr>
              <w:spacing w:after="0" w:line="240" w:lineRule="auto"/>
              <w:rPr>
                <w:rFonts w:ascii="Arial" w:hAnsi="Arial" w:cs="Arial"/>
                <w:sz w:val="28"/>
                <w:szCs w:val="28"/>
                <w:highlight w:val="white"/>
              </w:rPr>
            </w:pPr>
            <w:r w:rsidRPr="0057628D">
              <w:rPr>
                <w:rFonts w:ascii="Arial" w:hAnsi="Arial" w:cs="Arial"/>
                <w:sz w:val="28"/>
                <w:szCs w:val="28"/>
                <w:highlight w:val="white"/>
              </w:rPr>
              <w:t xml:space="preserve"> </w:t>
            </w:r>
          </w:p>
        </w:tc>
      </w:tr>
      <w:tr w:rsidR="00BA581A" w:rsidRPr="0057628D" w14:paraId="4D607500" w14:textId="77777777" w:rsidTr="0057628D">
        <w:tc>
          <w:tcPr>
            <w:tcW w:w="2155" w:type="dxa"/>
          </w:tcPr>
          <w:p w14:paraId="2E9031BC" w14:textId="77777777" w:rsidR="00BA581A" w:rsidRPr="0057628D" w:rsidRDefault="00000000">
            <w:pPr>
              <w:spacing w:after="0" w:line="240" w:lineRule="auto"/>
              <w:rPr>
                <w:rFonts w:ascii="Arial" w:hAnsi="Arial" w:cs="Arial"/>
                <w:sz w:val="28"/>
                <w:szCs w:val="28"/>
              </w:rPr>
            </w:pPr>
            <w:r w:rsidRPr="0057628D">
              <w:rPr>
                <w:rFonts w:ascii="Arial" w:hAnsi="Arial" w:cs="Arial"/>
                <w:b/>
                <w:sz w:val="28"/>
                <w:szCs w:val="28"/>
              </w:rPr>
              <w:t>CTA</w:t>
            </w:r>
            <w:r w:rsidRPr="0057628D">
              <w:rPr>
                <w:rFonts w:ascii="Arial" w:hAnsi="Arial" w:cs="Arial"/>
                <w:sz w:val="28"/>
                <w:szCs w:val="28"/>
              </w:rPr>
              <w:t xml:space="preserve"> </w:t>
            </w:r>
          </w:p>
          <w:p w14:paraId="6CD0CBF1" w14:textId="63C314ED" w:rsidR="00BA581A" w:rsidRPr="0057628D" w:rsidRDefault="00BA581A">
            <w:pPr>
              <w:spacing w:after="0" w:line="240" w:lineRule="auto"/>
              <w:rPr>
                <w:rFonts w:ascii="Arial" w:eastAsia="Verdana" w:hAnsi="Arial" w:cs="Arial"/>
                <w:sz w:val="28"/>
                <w:szCs w:val="28"/>
              </w:rPr>
            </w:pPr>
          </w:p>
        </w:tc>
        <w:tc>
          <w:tcPr>
            <w:tcW w:w="7650" w:type="dxa"/>
          </w:tcPr>
          <w:p w14:paraId="212CC3CE" w14:textId="0A1DB2C8" w:rsidR="00BA581A" w:rsidRPr="0057628D" w:rsidRDefault="00000000">
            <w:pPr>
              <w:spacing w:after="0" w:line="240" w:lineRule="auto"/>
              <w:rPr>
                <w:rFonts w:ascii="Arial" w:hAnsi="Arial" w:cs="Arial"/>
                <w:sz w:val="28"/>
                <w:szCs w:val="28"/>
              </w:rPr>
            </w:pPr>
            <w:r w:rsidRPr="0057628D">
              <w:rPr>
                <w:rFonts w:ascii="Arial" w:hAnsi="Arial" w:cs="Arial"/>
                <w:sz w:val="28"/>
                <w:szCs w:val="28"/>
              </w:rPr>
              <w:t xml:space="preserve">Get </w:t>
            </w:r>
            <w:r w:rsidR="0057628D" w:rsidRPr="0057628D">
              <w:rPr>
                <w:rFonts w:ascii="Arial" w:hAnsi="Arial" w:cs="Arial"/>
                <w:sz w:val="28"/>
                <w:szCs w:val="28"/>
              </w:rPr>
              <w:t xml:space="preserve">My </w:t>
            </w:r>
            <w:r w:rsidR="00BA2ED9">
              <w:rPr>
                <w:rFonts w:ascii="Arial" w:hAnsi="Arial" w:cs="Arial"/>
                <w:sz w:val="28"/>
                <w:szCs w:val="28"/>
              </w:rPr>
              <w:t>Deem</w:t>
            </w:r>
            <w:r w:rsidR="0057628D" w:rsidRPr="0057628D">
              <w:rPr>
                <w:rFonts w:ascii="Arial" w:hAnsi="Arial" w:cs="Arial"/>
                <w:sz w:val="28"/>
                <w:szCs w:val="28"/>
              </w:rPr>
              <w:t xml:space="preserve"> Mobile </w:t>
            </w:r>
            <w:r w:rsidR="0057628D">
              <w:rPr>
                <w:rFonts w:ascii="Arial" w:hAnsi="Arial" w:cs="Arial"/>
                <w:sz w:val="28"/>
                <w:szCs w:val="28"/>
              </w:rPr>
              <w:t xml:space="preserve">Activation </w:t>
            </w:r>
            <w:r w:rsidR="0057628D" w:rsidRPr="0057628D">
              <w:rPr>
                <w:rFonts w:ascii="Arial" w:hAnsi="Arial" w:cs="Arial"/>
                <w:sz w:val="28"/>
                <w:szCs w:val="28"/>
              </w:rPr>
              <w:t xml:space="preserve">Kit </w:t>
            </w:r>
          </w:p>
        </w:tc>
      </w:tr>
      <w:tr w:rsidR="00BA581A" w:rsidRPr="0057628D" w14:paraId="726CB692" w14:textId="77777777" w:rsidTr="0057628D">
        <w:trPr>
          <w:trHeight w:val="309"/>
        </w:trPr>
        <w:tc>
          <w:tcPr>
            <w:tcW w:w="2155" w:type="dxa"/>
          </w:tcPr>
          <w:p w14:paraId="08755F90" w14:textId="77777777" w:rsidR="00BA581A" w:rsidRPr="0057628D" w:rsidRDefault="00000000">
            <w:pPr>
              <w:spacing w:after="0" w:line="240" w:lineRule="auto"/>
              <w:rPr>
                <w:rFonts w:ascii="Arial" w:hAnsi="Arial" w:cs="Arial"/>
                <w:b/>
                <w:sz w:val="28"/>
                <w:szCs w:val="28"/>
              </w:rPr>
            </w:pPr>
            <w:r w:rsidRPr="0057628D">
              <w:rPr>
                <w:rFonts w:ascii="Arial" w:hAnsi="Arial" w:cs="Arial"/>
                <w:b/>
                <w:sz w:val="28"/>
                <w:szCs w:val="28"/>
              </w:rPr>
              <w:t>CTA URL</w:t>
            </w:r>
          </w:p>
          <w:p w14:paraId="19DFD3A2" w14:textId="4E06C48E" w:rsidR="00BA581A" w:rsidRPr="0057628D" w:rsidRDefault="00BA581A">
            <w:pPr>
              <w:spacing w:after="0" w:line="240" w:lineRule="auto"/>
              <w:rPr>
                <w:rFonts w:ascii="Arial" w:hAnsi="Arial" w:cs="Arial"/>
                <w:sz w:val="28"/>
                <w:szCs w:val="28"/>
              </w:rPr>
            </w:pPr>
          </w:p>
        </w:tc>
        <w:tc>
          <w:tcPr>
            <w:tcW w:w="7650" w:type="dxa"/>
          </w:tcPr>
          <w:p w14:paraId="0CAFD552" w14:textId="26C4A7BB" w:rsidR="00BA581A" w:rsidRPr="0057628D" w:rsidRDefault="00000000">
            <w:pPr>
              <w:spacing w:after="0" w:line="240" w:lineRule="auto"/>
              <w:rPr>
                <w:rFonts w:ascii="Arial" w:hAnsi="Arial" w:cs="Arial"/>
                <w:sz w:val="28"/>
                <w:szCs w:val="28"/>
              </w:rPr>
            </w:pPr>
            <w:hyperlink r:id="rId8" w:history="1">
              <w:r w:rsidR="0057628D" w:rsidRPr="0057628D">
                <w:rPr>
                  <w:rStyle w:val="Hyperlink"/>
                  <w:rFonts w:ascii="Arial" w:hAnsi="Arial" w:cs="Arial"/>
                  <w:sz w:val="28"/>
                  <w:szCs w:val="28"/>
                </w:rPr>
                <w:t>https://deemadmin.atlassian.net/wiki/spaces/EN/pages/1224736785/Etta+Resources+Direct+Customers</w:t>
              </w:r>
            </w:hyperlink>
          </w:p>
          <w:p w14:paraId="3AC6A9CB" w14:textId="3ABD5698" w:rsidR="0057628D" w:rsidRPr="0057628D" w:rsidRDefault="0057628D">
            <w:pPr>
              <w:spacing w:after="0" w:line="240" w:lineRule="auto"/>
              <w:rPr>
                <w:rFonts w:ascii="Arial" w:hAnsi="Arial" w:cs="Arial"/>
                <w:sz w:val="28"/>
                <w:szCs w:val="28"/>
              </w:rPr>
            </w:pPr>
          </w:p>
        </w:tc>
      </w:tr>
    </w:tbl>
    <w:p w14:paraId="4FA4F979" w14:textId="77777777" w:rsidR="00BA581A" w:rsidRDefault="00BA581A">
      <w:pPr>
        <w:spacing w:after="0" w:line="240" w:lineRule="auto"/>
        <w:rPr>
          <w:rFonts w:ascii="Verdana" w:eastAsia="Verdana" w:hAnsi="Verdana" w:cs="Verdana"/>
          <w:sz w:val="20"/>
          <w:szCs w:val="20"/>
        </w:rPr>
      </w:pPr>
    </w:p>
    <w:sectPr w:rsidR="00BA581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43F9" w14:textId="77777777" w:rsidR="00C32C82" w:rsidRDefault="00C32C82">
      <w:pPr>
        <w:spacing w:after="0" w:line="240" w:lineRule="auto"/>
      </w:pPr>
      <w:r>
        <w:separator/>
      </w:r>
    </w:p>
  </w:endnote>
  <w:endnote w:type="continuationSeparator" w:id="0">
    <w:p w14:paraId="71352A22" w14:textId="77777777" w:rsidR="00C32C82" w:rsidRDefault="00C3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B3BA" w14:textId="77777777" w:rsidR="00C32C82" w:rsidRDefault="00C32C82">
      <w:pPr>
        <w:spacing w:after="0" w:line="240" w:lineRule="auto"/>
      </w:pPr>
      <w:r>
        <w:separator/>
      </w:r>
    </w:p>
  </w:footnote>
  <w:footnote w:type="continuationSeparator" w:id="0">
    <w:p w14:paraId="6F5C0D80" w14:textId="77777777" w:rsidR="00C32C82" w:rsidRDefault="00C3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ECB" w14:textId="77777777" w:rsidR="00BA581A" w:rsidRDefault="00000000">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rFonts w:ascii="Calibri" w:eastAsia="Calibri" w:hAnsi="Calibri" w:cs="Calibri"/>
        <w:noProof/>
        <w:color w:val="000000"/>
      </w:rPr>
      <w:drawing>
        <wp:inline distT="0" distB="0" distL="0" distR="0" wp14:anchorId="5FD8E223" wp14:editId="1E685121">
          <wp:extent cx="1278363" cy="340896"/>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278363" cy="340896"/>
                  </a:xfrm>
                  <a:prstGeom prst="rect">
                    <a:avLst/>
                  </a:prstGeom>
                  <a:ln/>
                </pic:spPr>
              </pic:pic>
            </a:graphicData>
          </a:graphic>
        </wp:inline>
      </w:drawing>
    </w:r>
    <w:r>
      <w:rPr>
        <w:rFonts w:ascii="Calibri" w:eastAsia="Calibri" w:hAnsi="Calibri" w:cs="Calibri"/>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64"/>
    <w:multiLevelType w:val="multilevel"/>
    <w:tmpl w:val="B33A5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50847"/>
    <w:multiLevelType w:val="multilevel"/>
    <w:tmpl w:val="61CEA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D251B"/>
    <w:multiLevelType w:val="multilevel"/>
    <w:tmpl w:val="4748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6986318">
    <w:abstractNumId w:val="2"/>
  </w:num>
  <w:num w:numId="2" w16cid:durableId="641083297">
    <w:abstractNumId w:val="1"/>
  </w:num>
  <w:num w:numId="3" w16cid:durableId="9424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1A"/>
    <w:rsid w:val="000A499B"/>
    <w:rsid w:val="004B792A"/>
    <w:rsid w:val="0057628D"/>
    <w:rsid w:val="00674058"/>
    <w:rsid w:val="00BA2ED9"/>
    <w:rsid w:val="00BA581A"/>
    <w:rsid w:val="00C32C82"/>
    <w:rsid w:val="00C7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D7C1"/>
  <w15:docId w15:val="{3F1472F3-4087-1142-972D-F4A73C2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91"/>
    <w:rPr>
      <w:rFonts w:asciiTheme="minorHAnsi" w:eastAsiaTheme="minorEastAsia" w:hAnsiTheme="minorHAnsi" w:cstheme="minorBidi"/>
      <w:lang w:eastAsia="zh-CN"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unhideWhenUsed/>
    <w:rsid w:val="00C74C91"/>
    <w:rPr>
      <w:rFonts w:asciiTheme="minorHAnsi" w:eastAsiaTheme="minorEastAsia" w:hAnsiTheme="minorHAnsi" w:cstheme="minorBidi"/>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91"/>
    <w:rPr>
      <w:rFonts w:asciiTheme="minorHAnsi" w:eastAsiaTheme="minorEastAsia" w:hAnsiTheme="minorHAnsi" w:cstheme="minorBidi"/>
      <w:sz w:val="22"/>
      <w:szCs w:val="22"/>
      <w:lang w:eastAsia="zh-CN" w:bidi="he-IL"/>
    </w:rPr>
  </w:style>
  <w:style w:type="paragraph" w:styleId="Footer">
    <w:name w:val="footer"/>
    <w:basedOn w:val="Normal"/>
    <w:link w:val="FooterChar"/>
    <w:uiPriority w:val="99"/>
    <w:unhideWhenUsed/>
    <w:rsid w:val="00C7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91"/>
    <w:rPr>
      <w:rFonts w:asciiTheme="minorHAnsi" w:eastAsiaTheme="minorEastAsia" w:hAnsiTheme="minorHAnsi" w:cstheme="minorBidi"/>
      <w:sz w:val="22"/>
      <w:szCs w:val="22"/>
      <w:lang w:eastAsia="zh-CN" w:bidi="he-IL"/>
    </w:rPr>
  </w:style>
  <w:style w:type="paragraph" w:styleId="BalloonText">
    <w:name w:val="Balloon Text"/>
    <w:basedOn w:val="Normal"/>
    <w:link w:val="BalloonTextChar"/>
    <w:uiPriority w:val="99"/>
    <w:semiHidden/>
    <w:unhideWhenUsed/>
    <w:rsid w:val="000843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313"/>
    <w:rPr>
      <w:rFonts w:ascii="Times New Roman" w:eastAsiaTheme="minorEastAsia" w:hAnsi="Times New Roman" w:cs="Times New Roman"/>
      <w:sz w:val="18"/>
      <w:szCs w:val="18"/>
      <w:lang w:eastAsia="zh-CN" w:bidi="he-IL"/>
    </w:rPr>
  </w:style>
  <w:style w:type="character" w:styleId="Hyperlink">
    <w:name w:val="Hyperlink"/>
    <w:basedOn w:val="DefaultParagraphFont"/>
    <w:uiPriority w:val="99"/>
    <w:unhideWhenUsed/>
    <w:rsid w:val="00637750"/>
    <w:rPr>
      <w:color w:val="0563C1" w:themeColor="hyperlink"/>
      <w:u w:val="single"/>
    </w:rPr>
  </w:style>
  <w:style w:type="character" w:styleId="FollowedHyperlink">
    <w:name w:val="FollowedHyperlink"/>
    <w:basedOn w:val="DefaultParagraphFont"/>
    <w:uiPriority w:val="99"/>
    <w:semiHidden/>
    <w:unhideWhenUsed/>
    <w:rsid w:val="0063775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9637B"/>
    <w:pPr>
      <w:ind w:left="720"/>
      <w:contextualSpacing/>
    </w:pPr>
  </w:style>
  <w:style w:type="character" w:styleId="UnresolvedMention">
    <w:name w:val="Unresolved Mention"/>
    <w:basedOn w:val="DefaultParagraphFont"/>
    <w:uiPriority w:val="99"/>
    <w:semiHidden/>
    <w:unhideWhenUsed/>
    <w:rsid w:val="00CC19F3"/>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emadmin.atlassian.net/wiki/spaces/EN/pages/1224736785/Etta+Resources+Direct+Custom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lKzvRMJtCAfwtuBqhmsXTtnQ==">AMUW2mXD//auXtRMqVF5dxyefCXvBplIx2RN6AeqsCoLh9aE/FJJj/27SM5cg3Gqyi9GQF2fz2vraTXR33EkNf/Ko0+93MupDKsp6BqDa+2QmdBBJZ4XqE4=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Brandon</dc:creator>
  <cp:lastModifiedBy>My Phung</cp:lastModifiedBy>
  <cp:revision>5</cp:revision>
  <dcterms:created xsi:type="dcterms:W3CDTF">2022-10-11T18:30:00Z</dcterms:created>
  <dcterms:modified xsi:type="dcterms:W3CDTF">2023-07-20T05:45:00Z</dcterms:modified>
</cp:coreProperties>
</file>